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451C9">
      <w:pPr>
        <w:jc w:val="center"/>
        <w:rPr>
          <w:sz w:val="30"/>
          <w:szCs w:val="30"/>
        </w:rPr>
      </w:pPr>
      <w:r>
        <w:rPr>
          <w:sz w:val="30"/>
          <w:szCs w:val="30"/>
        </w:rPr>
        <w:t>关于开展20</w:t>
      </w:r>
      <w:r>
        <w:rPr>
          <w:rFonts w:hint="eastAsia"/>
          <w:sz w:val="30"/>
          <w:szCs w:val="30"/>
        </w:rPr>
        <w:t>2</w:t>
      </w:r>
      <w:r>
        <w:rPr>
          <w:rFonts w:hint="eastAsia"/>
          <w:sz w:val="30"/>
          <w:szCs w:val="30"/>
          <w:lang w:val="en-US" w:eastAsia="zh-CN"/>
        </w:rPr>
        <w:t>6</w:t>
      </w:r>
      <w:r>
        <w:rPr>
          <w:sz w:val="30"/>
          <w:szCs w:val="30"/>
        </w:rPr>
        <w:t>届本科毕业设计（论文）查重检测工作的通知</w:t>
      </w:r>
    </w:p>
    <w:p w14:paraId="7AA430B6">
      <w:pPr>
        <w:spacing w:line="360" w:lineRule="auto"/>
        <w:rPr>
          <w:b/>
          <w:bCs/>
          <w:sz w:val="24"/>
        </w:rPr>
      </w:pPr>
    </w:p>
    <w:p w14:paraId="4FF43A63">
      <w:pPr>
        <w:spacing w:line="360" w:lineRule="auto"/>
        <w:rPr>
          <w:b/>
          <w:bCs/>
          <w:sz w:val="24"/>
        </w:rPr>
      </w:pPr>
      <w:r>
        <w:rPr>
          <w:b/>
          <w:bCs/>
          <w:sz w:val="28"/>
          <w:szCs w:val="28"/>
        </w:rPr>
        <w:t>各学院（</w:t>
      </w:r>
      <w:r>
        <w:rPr>
          <w:rFonts w:hint="eastAsia"/>
          <w:b/>
          <w:bCs/>
          <w:sz w:val="28"/>
          <w:szCs w:val="28"/>
        </w:rPr>
        <w:t>部</w:t>
      </w:r>
      <w:r>
        <w:rPr>
          <w:b/>
          <w:bCs/>
          <w:sz w:val="28"/>
          <w:szCs w:val="28"/>
        </w:rPr>
        <w:t>）：</w:t>
      </w:r>
    </w:p>
    <w:p w14:paraId="31E9F4EE">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eastAsia="zh-CN"/>
        </w:rPr>
        <w:t>根据教育部《学位论文作假行为处理办法》（教育部令第34号）、《高等学校预防与处理学术不端行为办法》（教育部令第40号）等文件精神和要求，为进一步提高我校本科生毕业设计（论文）质量，加强学术道德和学风建设，营造学术诚信氛围，杜绝学术不端行为，学校将继续对202</w:t>
      </w:r>
      <w:r>
        <w:rPr>
          <w:rFonts w:hint="eastAsia" w:ascii="仿宋" w:hAnsi="仿宋" w:eastAsia="仿宋" w:cs="仿宋"/>
          <w:b w:val="0"/>
          <w:bCs w:val="0"/>
          <w:kern w:val="0"/>
          <w:sz w:val="28"/>
          <w:szCs w:val="28"/>
          <w:lang w:val="en-US" w:eastAsia="zh-CN"/>
        </w:rPr>
        <w:t>6</w:t>
      </w:r>
      <w:r>
        <w:rPr>
          <w:rFonts w:hint="eastAsia" w:ascii="仿宋" w:hAnsi="仿宋" w:eastAsia="仿宋" w:cs="仿宋"/>
          <w:b w:val="0"/>
          <w:bCs w:val="0"/>
          <w:kern w:val="0"/>
          <w:sz w:val="28"/>
          <w:szCs w:val="28"/>
          <w:lang w:eastAsia="zh-CN"/>
        </w:rPr>
        <w:t>届所有本科生毕业设计（论文）进行查重检测。现将202</w:t>
      </w:r>
      <w:r>
        <w:rPr>
          <w:rFonts w:hint="eastAsia" w:ascii="仿宋" w:hAnsi="仿宋" w:eastAsia="仿宋" w:cs="仿宋"/>
          <w:b w:val="0"/>
          <w:bCs w:val="0"/>
          <w:kern w:val="0"/>
          <w:sz w:val="28"/>
          <w:szCs w:val="28"/>
          <w:lang w:val="en-US" w:eastAsia="zh-CN"/>
        </w:rPr>
        <w:t>6</w:t>
      </w:r>
      <w:r>
        <w:rPr>
          <w:rFonts w:hint="eastAsia" w:ascii="仿宋" w:hAnsi="仿宋" w:eastAsia="仿宋" w:cs="仿宋"/>
          <w:b w:val="0"/>
          <w:bCs w:val="0"/>
          <w:kern w:val="0"/>
          <w:sz w:val="28"/>
          <w:szCs w:val="28"/>
          <w:lang w:eastAsia="zh-CN"/>
        </w:rPr>
        <w:t>届查重检测工作安排如下：</w:t>
      </w:r>
    </w:p>
    <w:p w14:paraId="092DA994">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default" w:ascii="仿宋" w:hAnsi="仿宋" w:eastAsia="仿宋" w:cs="仿宋"/>
          <w:b/>
          <w:bCs/>
          <w:kern w:val="0"/>
          <w:sz w:val="28"/>
          <w:szCs w:val="28"/>
          <w:lang w:val="en-US" w:eastAsia="zh-CN"/>
        </w:rPr>
      </w:pPr>
      <w:r>
        <w:rPr>
          <w:rFonts w:hint="eastAsia" w:ascii="仿宋" w:hAnsi="仿宋" w:eastAsia="仿宋" w:cs="仿宋"/>
          <w:b/>
          <w:bCs/>
          <w:kern w:val="0"/>
          <w:sz w:val="28"/>
          <w:szCs w:val="28"/>
          <w:lang w:eastAsia="zh-CN"/>
        </w:rPr>
        <w:t>一、</w:t>
      </w:r>
      <w:r>
        <w:rPr>
          <w:rFonts w:hint="eastAsia" w:ascii="仿宋" w:hAnsi="仿宋" w:eastAsia="仿宋" w:cs="仿宋"/>
          <w:b/>
          <w:bCs/>
          <w:kern w:val="0"/>
          <w:sz w:val="28"/>
          <w:szCs w:val="28"/>
          <w:lang w:val="en-US" w:eastAsia="zh-CN"/>
        </w:rPr>
        <w:t>检测对象</w:t>
      </w:r>
    </w:p>
    <w:p w14:paraId="1E824C11">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2026届所有毕业</w:t>
      </w:r>
      <w:r>
        <w:rPr>
          <w:rFonts w:hint="eastAsia" w:ascii="仿宋" w:hAnsi="仿宋" w:eastAsia="仿宋" w:cs="仿宋"/>
          <w:kern w:val="0"/>
          <w:sz w:val="28"/>
          <w:szCs w:val="28"/>
          <w:lang w:val="en-US" w:eastAsia="zh-CN"/>
        </w:rPr>
        <w:t>设计（论文）</w:t>
      </w:r>
      <w:r>
        <w:rPr>
          <w:rFonts w:hint="eastAsia" w:ascii="仿宋" w:hAnsi="仿宋" w:eastAsia="仿宋" w:cs="仿宋"/>
          <w:kern w:val="0"/>
          <w:sz w:val="28"/>
          <w:szCs w:val="28"/>
          <w:lang w:eastAsia="zh-CN"/>
        </w:rPr>
        <w:t>。</w:t>
      </w:r>
    </w:p>
    <w:p w14:paraId="3C93D042">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default" w:ascii="仿宋" w:hAnsi="仿宋" w:eastAsia="仿宋" w:cs="仿宋"/>
          <w:b/>
          <w:bCs/>
          <w:kern w:val="0"/>
          <w:sz w:val="28"/>
          <w:szCs w:val="28"/>
          <w:lang w:val="en-US" w:eastAsia="zh-CN"/>
        </w:rPr>
      </w:pPr>
      <w:r>
        <w:rPr>
          <w:rFonts w:hint="eastAsia" w:ascii="仿宋" w:hAnsi="仿宋" w:eastAsia="仿宋" w:cs="仿宋"/>
          <w:b/>
          <w:bCs/>
          <w:kern w:val="0"/>
          <w:sz w:val="28"/>
          <w:szCs w:val="28"/>
          <w:lang w:eastAsia="zh-CN"/>
        </w:rPr>
        <w:t>二、检测</w:t>
      </w:r>
      <w:r>
        <w:rPr>
          <w:rFonts w:hint="eastAsia" w:ascii="仿宋" w:hAnsi="仿宋" w:eastAsia="仿宋" w:cs="仿宋"/>
          <w:b/>
          <w:bCs/>
          <w:kern w:val="0"/>
          <w:sz w:val="28"/>
          <w:szCs w:val="28"/>
          <w:lang w:val="en-US" w:eastAsia="zh-CN"/>
        </w:rPr>
        <w:t>标准</w:t>
      </w:r>
    </w:p>
    <w:p w14:paraId="05F57D80">
      <w:pPr>
        <w:spacing w:line="360" w:lineRule="auto"/>
        <w:ind w:firstLine="560" w:firstLineChars="200"/>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eastAsia="zh-CN"/>
        </w:rPr>
        <w:t>维普毕业设计（论文）管理系统中的“维普论文检测系统”对毕业设计（论文）进行</w:t>
      </w:r>
      <w:r>
        <w:rPr>
          <w:rFonts w:hint="eastAsia" w:ascii="仿宋" w:hAnsi="仿宋" w:eastAsia="仿宋" w:cs="仿宋"/>
          <w:b w:val="0"/>
          <w:bCs w:val="0"/>
          <w:kern w:val="0"/>
          <w:sz w:val="28"/>
          <w:szCs w:val="28"/>
          <w:lang w:val="en-US" w:eastAsia="zh-CN"/>
        </w:rPr>
        <w:t>相似度</w:t>
      </w:r>
      <w:r>
        <w:rPr>
          <w:rFonts w:hint="eastAsia" w:ascii="仿宋" w:hAnsi="仿宋" w:eastAsia="仿宋" w:cs="仿宋"/>
          <w:b w:val="0"/>
          <w:bCs w:val="0"/>
          <w:kern w:val="0"/>
          <w:sz w:val="28"/>
          <w:szCs w:val="28"/>
          <w:lang w:eastAsia="zh-CN"/>
        </w:rPr>
        <w:t>检测。参与检测的202</w:t>
      </w:r>
      <w:r>
        <w:rPr>
          <w:rFonts w:hint="eastAsia" w:ascii="仿宋" w:hAnsi="仿宋" w:eastAsia="仿宋" w:cs="仿宋"/>
          <w:b w:val="0"/>
          <w:bCs w:val="0"/>
          <w:kern w:val="0"/>
          <w:sz w:val="28"/>
          <w:szCs w:val="28"/>
          <w:lang w:val="en-US" w:eastAsia="zh-CN"/>
        </w:rPr>
        <w:t>6</w:t>
      </w:r>
      <w:r>
        <w:rPr>
          <w:rFonts w:hint="eastAsia" w:ascii="仿宋" w:hAnsi="仿宋" w:eastAsia="仿宋" w:cs="仿宋"/>
          <w:b w:val="0"/>
          <w:bCs w:val="0"/>
          <w:kern w:val="0"/>
          <w:sz w:val="28"/>
          <w:szCs w:val="28"/>
          <w:lang w:eastAsia="zh-CN"/>
        </w:rPr>
        <w:t>届毕业生的毕业论文（设计）正文学校总体要求重复比率不得高于30%，申优论文重复比率不得高于20%，各院部请参照本学院（部）具体标准，重复比率值不得高于</w:t>
      </w:r>
      <w:r>
        <w:rPr>
          <w:rFonts w:hint="eastAsia" w:ascii="仿宋" w:hAnsi="仿宋" w:eastAsia="仿宋" w:cs="仿宋"/>
          <w:b w:val="0"/>
          <w:bCs w:val="0"/>
          <w:kern w:val="0"/>
          <w:sz w:val="28"/>
          <w:szCs w:val="28"/>
          <w:lang w:val="en-US" w:eastAsia="zh-CN"/>
        </w:rPr>
        <w:t>30%</w:t>
      </w:r>
      <w:r>
        <w:rPr>
          <w:rFonts w:hint="eastAsia" w:ascii="仿宋" w:hAnsi="仿宋" w:eastAsia="仿宋" w:cs="仿宋"/>
          <w:b w:val="0"/>
          <w:bCs w:val="0"/>
          <w:kern w:val="0"/>
          <w:sz w:val="28"/>
          <w:szCs w:val="28"/>
          <w:lang w:eastAsia="zh-CN"/>
        </w:rPr>
        <w:t>。对检测未达到要求的毕业论文（设计），学院应联系指导教师和学生再次进行指导和修改，并进行复检，直至达到标准要求。</w:t>
      </w:r>
    </w:p>
    <w:p w14:paraId="7028D42C">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三、检测流程及要求</w:t>
      </w:r>
    </w:p>
    <w:p w14:paraId="5C182669">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val="en-US" w:eastAsia="zh-CN"/>
        </w:rPr>
        <w:t>维普论文管理系统</w:t>
      </w:r>
      <w:r>
        <w:rPr>
          <w:rFonts w:hint="eastAsia" w:ascii="仿宋" w:hAnsi="仿宋" w:eastAsia="仿宋" w:cs="仿宋"/>
          <w:b w:val="0"/>
          <w:bCs w:val="0"/>
          <w:kern w:val="0"/>
          <w:sz w:val="28"/>
          <w:szCs w:val="28"/>
          <w:lang w:eastAsia="zh-CN"/>
        </w:rPr>
        <w:t>在答辩前</w:t>
      </w:r>
      <w:r>
        <w:rPr>
          <w:rFonts w:hint="eastAsia" w:ascii="仿宋" w:hAnsi="仿宋" w:eastAsia="仿宋" w:cs="仿宋"/>
          <w:b w:val="0"/>
          <w:bCs w:val="0"/>
          <w:kern w:val="0"/>
          <w:sz w:val="28"/>
          <w:szCs w:val="28"/>
          <w:lang w:val="en-US" w:eastAsia="zh-CN"/>
        </w:rPr>
        <w:t>及答辩后</w:t>
      </w:r>
      <w:r>
        <w:rPr>
          <w:rFonts w:hint="eastAsia" w:ascii="仿宋" w:hAnsi="仿宋" w:eastAsia="仿宋" w:cs="仿宋"/>
          <w:b w:val="0"/>
          <w:bCs w:val="0"/>
          <w:kern w:val="0"/>
          <w:sz w:val="28"/>
          <w:szCs w:val="28"/>
          <w:lang w:eastAsia="zh-CN"/>
        </w:rPr>
        <w:t>为毕业生提供</w:t>
      </w:r>
      <w:r>
        <w:rPr>
          <w:rFonts w:hint="eastAsia" w:ascii="仿宋" w:hAnsi="仿宋" w:eastAsia="仿宋" w:cs="仿宋"/>
          <w:b w:val="0"/>
          <w:bCs w:val="0"/>
          <w:kern w:val="0"/>
          <w:sz w:val="28"/>
          <w:szCs w:val="28"/>
          <w:lang w:val="en-US" w:eastAsia="zh-CN"/>
        </w:rPr>
        <w:t>免费</w:t>
      </w:r>
      <w:r>
        <w:rPr>
          <w:rFonts w:hint="eastAsia" w:ascii="仿宋" w:hAnsi="仿宋" w:eastAsia="仿宋" w:cs="仿宋"/>
          <w:b w:val="0"/>
          <w:bCs w:val="0"/>
          <w:kern w:val="0"/>
          <w:sz w:val="28"/>
          <w:szCs w:val="28"/>
          <w:lang w:eastAsia="zh-CN"/>
        </w:rPr>
        <w:t>查重检测机会，</w:t>
      </w:r>
      <w:r>
        <w:rPr>
          <w:rFonts w:hint="eastAsia" w:ascii="仿宋" w:hAnsi="仿宋" w:eastAsia="仿宋" w:cs="仿宋"/>
          <w:b w:val="0"/>
          <w:bCs w:val="0"/>
          <w:kern w:val="0"/>
          <w:sz w:val="28"/>
          <w:szCs w:val="28"/>
          <w:lang w:val="en-US" w:eastAsia="zh-CN"/>
        </w:rPr>
        <w:t>学生首次检测超出30%系统将自动退回，修改合格后可重新提交按原流程进行复检；检测结果低于30%则检测环节结束，等待答辩；检测工作</w:t>
      </w:r>
      <w:r>
        <w:rPr>
          <w:rFonts w:hint="eastAsia" w:ascii="仿宋" w:hAnsi="仿宋" w:eastAsia="仿宋" w:cs="仿宋"/>
          <w:b w:val="0"/>
          <w:bCs w:val="0"/>
          <w:kern w:val="0"/>
          <w:sz w:val="28"/>
          <w:szCs w:val="28"/>
          <w:lang w:eastAsia="zh-CN"/>
        </w:rPr>
        <w:t>由各</w:t>
      </w:r>
      <w:r>
        <w:rPr>
          <w:rFonts w:hint="eastAsia" w:ascii="仿宋" w:hAnsi="仿宋" w:eastAsia="仿宋" w:cs="仿宋"/>
          <w:b w:val="0"/>
          <w:bCs w:val="0"/>
          <w:kern w:val="0"/>
          <w:sz w:val="28"/>
          <w:szCs w:val="28"/>
          <w:lang w:val="en-US" w:eastAsia="zh-CN"/>
        </w:rPr>
        <w:t>指导教师</w:t>
      </w:r>
      <w:r>
        <w:rPr>
          <w:rFonts w:hint="eastAsia" w:ascii="仿宋" w:hAnsi="仿宋" w:eastAsia="仿宋" w:cs="仿宋"/>
          <w:b w:val="0"/>
          <w:bCs w:val="0"/>
          <w:kern w:val="0"/>
          <w:sz w:val="28"/>
          <w:szCs w:val="28"/>
          <w:lang w:eastAsia="zh-CN"/>
        </w:rPr>
        <w:t>负责组织开展，在维普毕业设计（论文）管理系统中对应上传位置名称为</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lang w:val="en-US" w:eastAsia="zh-CN"/>
        </w:rPr>
        <w:t>定</w:t>
      </w:r>
      <w:r>
        <w:rPr>
          <w:rFonts w:hint="eastAsia" w:ascii="仿宋" w:hAnsi="仿宋" w:eastAsia="仿宋" w:cs="仿宋"/>
          <w:b/>
          <w:bCs/>
          <w:kern w:val="0"/>
          <w:sz w:val="28"/>
          <w:szCs w:val="28"/>
          <w:lang w:eastAsia="zh-CN"/>
        </w:rPr>
        <w:t>稿（答辩前上传的稿件）”“最终稿（答辩后上传的稿件）</w:t>
      </w:r>
      <w:r>
        <w:rPr>
          <w:rFonts w:hint="eastAsia" w:ascii="仿宋" w:hAnsi="仿宋" w:eastAsia="仿宋" w:cs="仿宋"/>
          <w:b w:val="0"/>
          <w:bCs w:val="0"/>
          <w:kern w:val="0"/>
          <w:sz w:val="28"/>
          <w:szCs w:val="28"/>
          <w:lang w:eastAsia="zh-CN"/>
        </w:rPr>
        <w:t>”，学生和指导教师按照如下流程和要求操作完成检测。</w:t>
      </w:r>
    </w:p>
    <w:p w14:paraId="103D9197">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val="0"/>
          <w:bCs w:val="0"/>
          <w:kern w:val="0"/>
          <w:sz w:val="28"/>
          <w:szCs w:val="28"/>
          <w:lang w:val="en-US" w:eastAsia="zh-CN"/>
        </w:rPr>
        <w:t>1.</w:t>
      </w:r>
      <w:r>
        <w:rPr>
          <w:rFonts w:hint="eastAsia" w:ascii="仿宋" w:hAnsi="仿宋" w:eastAsia="仿宋" w:cs="仿宋"/>
          <w:b w:val="0"/>
          <w:bCs w:val="0"/>
          <w:kern w:val="0"/>
          <w:sz w:val="28"/>
          <w:szCs w:val="28"/>
          <w:lang w:eastAsia="zh-CN"/>
        </w:rPr>
        <w:t>检测流程：</w:t>
      </w:r>
      <w:r>
        <w:rPr>
          <w:rFonts w:hint="eastAsia" w:ascii="仿宋" w:hAnsi="仿宋" w:eastAsia="仿宋" w:cs="仿宋"/>
          <w:b/>
          <w:bCs/>
          <w:kern w:val="0"/>
          <w:sz w:val="28"/>
          <w:szCs w:val="28"/>
          <w:lang w:eastAsia="zh-CN"/>
        </w:rPr>
        <w:t xml:space="preserve">学生提交 → 指导教师确认稿件无误，符合检测标准，审核通过 → </w:t>
      </w:r>
      <w:r>
        <w:rPr>
          <w:rFonts w:hint="eastAsia" w:ascii="仿宋" w:hAnsi="仿宋" w:eastAsia="仿宋" w:cs="仿宋"/>
          <w:b/>
          <w:bCs/>
          <w:kern w:val="0"/>
          <w:sz w:val="28"/>
          <w:szCs w:val="28"/>
          <w:lang w:val="en-US" w:eastAsia="zh-CN"/>
        </w:rPr>
        <w:t>指导教师点击提交</w:t>
      </w:r>
      <w:r>
        <w:rPr>
          <w:rFonts w:hint="eastAsia" w:ascii="仿宋" w:hAnsi="仿宋" w:eastAsia="仿宋" w:cs="仿宋"/>
          <w:b/>
          <w:bCs/>
          <w:kern w:val="0"/>
          <w:sz w:val="28"/>
          <w:szCs w:val="28"/>
          <w:lang w:eastAsia="zh-CN"/>
        </w:rPr>
        <w:t>检测 → 反馈检测结果。</w:t>
      </w:r>
    </w:p>
    <w:p w14:paraId="50BB1896">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val="en-US" w:eastAsia="zh-CN"/>
        </w:rPr>
        <w:t>2.</w:t>
      </w:r>
      <w:r>
        <w:rPr>
          <w:rFonts w:hint="eastAsia" w:ascii="仿宋" w:hAnsi="仿宋" w:eastAsia="仿宋" w:cs="仿宋"/>
          <w:b w:val="0"/>
          <w:bCs w:val="0"/>
          <w:kern w:val="0"/>
          <w:sz w:val="28"/>
          <w:szCs w:val="28"/>
          <w:lang w:eastAsia="zh-CN"/>
        </w:rPr>
        <w:t>学生提交：地址：http://vpcs.cqvip.com/organ/lib/</w:t>
      </w:r>
      <w:r>
        <w:rPr>
          <w:rFonts w:hint="eastAsia" w:ascii="仿宋" w:hAnsi="仿宋" w:eastAsia="仿宋" w:cs="仿宋"/>
          <w:b w:val="0"/>
          <w:bCs w:val="0"/>
          <w:kern w:val="0"/>
          <w:sz w:val="28"/>
          <w:szCs w:val="28"/>
          <w:lang w:val="en-US" w:eastAsia="zh-CN"/>
        </w:rPr>
        <w:t>syuct</w:t>
      </w:r>
      <w:r>
        <w:rPr>
          <w:rFonts w:hint="eastAsia" w:ascii="仿宋" w:hAnsi="仿宋" w:eastAsia="仿宋" w:cs="仿宋"/>
          <w:b w:val="0"/>
          <w:bCs w:val="0"/>
          <w:kern w:val="0"/>
          <w:sz w:val="28"/>
          <w:szCs w:val="28"/>
          <w:lang w:eastAsia="zh-CN"/>
        </w:rPr>
        <w:t>/（推荐谷歌、火狐、360、QQ等浏览器）。点击“毕业论文管理系统”按钮进入账号登录页面，具体操作方式详见</w:t>
      </w:r>
      <w:r>
        <w:rPr>
          <w:rFonts w:hint="eastAsia" w:ascii="仿宋" w:hAnsi="仿宋" w:eastAsia="仿宋" w:cs="仿宋"/>
          <w:b/>
          <w:bCs/>
          <w:kern w:val="0"/>
          <w:sz w:val="28"/>
          <w:szCs w:val="28"/>
          <w:lang w:eastAsia="zh-CN"/>
        </w:rPr>
        <w:t>附件1：学生使用手册</w:t>
      </w:r>
      <w:r>
        <w:rPr>
          <w:rFonts w:hint="eastAsia" w:ascii="仿宋" w:hAnsi="仿宋" w:eastAsia="仿宋" w:cs="仿宋"/>
          <w:b w:val="0"/>
          <w:bCs w:val="0"/>
          <w:kern w:val="0"/>
          <w:sz w:val="28"/>
          <w:szCs w:val="28"/>
          <w:lang w:eastAsia="zh-CN"/>
        </w:rPr>
        <w:t>。</w:t>
      </w:r>
    </w:p>
    <w:p w14:paraId="7BE3E824">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val="0"/>
          <w:bCs w:val="0"/>
          <w:kern w:val="0"/>
          <w:sz w:val="28"/>
          <w:szCs w:val="28"/>
          <w:lang w:val="en-US" w:eastAsia="zh-CN"/>
        </w:rPr>
        <w:t>3.</w:t>
      </w:r>
      <w:r>
        <w:rPr>
          <w:rFonts w:hint="eastAsia" w:ascii="仿宋" w:hAnsi="仿宋" w:eastAsia="仿宋" w:cs="仿宋"/>
          <w:b/>
          <w:bCs/>
          <w:kern w:val="0"/>
          <w:sz w:val="28"/>
          <w:szCs w:val="28"/>
          <w:lang w:eastAsia="zh-CN"/>
        </w:rPr>
        <w:t>指导教师审核：</w:t>
      </w:r>
    </w:p>
    <w:p w14:paraId="2597AEC3">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eastAsia="zh-CN"/>
        </w:rPr>
        <w:t>地址：http://vpcs.cqvip.com/organ/lib/</w:t>
      </w:r>
      <w:r>
        <w:rPr>
          <w:rFonts w:hint="eastAsia" w:ascii="仿宋" w:hAnsi="仿宋" w:eastAsia="仿宋" w:cs="仿宋"/>
          <w:b w:val="0"/>
          <w:bCs w:val="0"/>
          <w:kern w:val="0"/>
          <w:sz w:val="28"/>
          <w:szCs w:val="28"/>
          <w:lang w:val="en-US" w:eastAsia="zh-CN"/>
        </w:rPr>
        <w:t>syuct</w:t>
      </w:r>
      <w:r>
        <w:rPr>
          <w:rFonts w:hint="eastAsia" w:ascii="仿宋" w:hAnsi="仿宋" w:eastAsia="仿宋" w:cs="仿宋"/>
          <w:b w:val="0"/>
          <w:bCs w:val="0"/>
          <w:kern w:val="0"/>
          <w:sz w:val="28"/>
          <w:szCs w:val="28"/>
          <w:lang w:eastAsia="zh-CN"/>
        </w:rPr>
        <w:t>/（推荐谷歌、火狐、360、QQ等浏览器）。点击“毕业论文管理系统”按钮进入账号登录页面。具体操作方式详见</w:t>
      </w:r>
      <w:r>
        <w:rPr>
          <w:rFonts w:hint="eastAsia" w:ascii="仿宋" w:hAnsi="仿宋" w:eastAsia="仿宋" w:cs="仿宋"/>
          <w:b/>
          <w:bCs/>
          <w:kern w:val="0"/>
          <w:sz w:val="28"/>
          <w:szCs w:val="28"/>
          <w:lang w:eastAsia="zh-CN"/>
        </w:rPr>
        <w:t>附件2：指导教师使用手册。</w:t>
      </w:r>
    </w:p>
    <w:p w14:paraId="6D6CAA27">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val="en-US" w:eastAsia="zh-CN"/>
        </w:rPr>
        <w:t>4.</w:t>
      </w:r>
      <w:r>
        <w:rPr>
          <w:rFonts w:hint="eastAsia" w:ascii="仿宋" w:hAnsi="仿宋" w:eastAsia="仿宋" w:cs="仿宋"/>
          <w:b w:val="0"/>
          <w:bCs w:val="0"/>
          <w:kern w:val="0"/>
          <w:sz w:val="28"/>
          <w:szCs w:val="28"/>
          <w:lang w:eastAsia="zh-CN"/>
        </w:rPr>
        <w:t>检测工作必须在毕业设计（论文）答辩前完成，</w:t>
      </w:r>
      <w:r>
        <w:rPr>
          <w:rFonts w:hint="eastAsia" w:ascii="仿宋" w:hAnsi="仿宋" w:eastAsia="仿宋" w:cs="仿宋"/>
          <w:b w:val="0"/>
          <w:bCs w:val="0"/>
          <w:kern w:val="0"/>
          <w:sz w:val="28"/>
          <w:szCs w:val="28"/>
          <w:lang w:val="en-US" w:eastAsia="zh-CN"/>
        </w:rPr>
        <w:t>全文总相似比</w:t>
      </w:r>
      <w:r>
        <w:rPr>
          <w:rFonts w:hint="eastAsia" w:ascii="仿宋" w:hAnsi="仿宋" w:eastAsia="仿宋" w:cs="仿宋"/>
          <w:b w:val="0"/>
          <w:bCs w:val="0"/>
          <w:kern w:val="0"/>
          <w:sz w:val="28"/>
          <w:szCs w:val="28"/>
          <w:lang w:eastAsia="zh-CN"/>
        </w:rPr>
        <w:t>不合格（全文总相似比</w:t>
      </w:r>
      <w:r>
        <w:rPr>
          <w:rFonts w:hint="eastAsia" w:ascii="仿宋" w:hAnsi="仿宋" w:eastAsia="仿宋" w:cs="仿宋"/>
          <w:b/>
          <w:bCs/>
          <w:kern w:val="0"/>
          <w:sz w:val="28"/>
          <w:szCs w:val="28"/>
          <w:lang w:eastAsia="zh-CN"/>
        </w:rPr>
        <w:t>大于</w:t>
      </w:r>
      <w:r>
        <w:rPr>
          <w:rFonts w:hint="eastAsia" w:ascii="仿宋" w:hAnsi="仿宋" w:eastAsia="仿宋" w:cs="仿宋"/>
          <w:b/>
          <w:bCs/>
          <w:kern w:val="0"/>
          <w:sz w:val="28"/>
          <w:szCs w:val="28"/>
          <w:lang w:val="en-US" w:eastAsia="zh-CN"/>
        </w:rPr>
        <w:t>3</w:t>
      </w:r>
      <w:r>
        <w:rPr>
          <w:rFonts w:hint="eastAsia" w:ascii="仿宋" w:hAnsi="仿宋" w:eastAsia="仿宋" w:cs="仿宋"/>
          <w:b/>
          <w:bCs/>
          <w:kern w:val="0"/>
          <w:sz w:val="28"/>
          <w:szCs w:val="28"/>
          <w:lang w:eastAsia="zh-CN"/>
        </w:rPr>
        <w:t>0%</w:t>
      </w:r>
      <w:r>
        <w:rPr>
          <w:rFonts w:hint="eastAsia" w:ascii="仿宋" w:hAnsi="仿宋" w:eastAsia="仿宋" w:cs="仿宋"/>
          <w:b w:val="0"/>
          <w:bCs w:val="0"/>
          <w:kern w:val="0"/>
          <w:sz w:val="28"/>
          <w:szCs w:val="28"/>
          <w:lang w:eastAsia="zh-CN"/>
        </w:rPr>
        <w:t>）的毕业设计（论文）不得进入评审与答辩环节。</w:t>
      </w:r>
    </w:p>
    <w:p w14:paraId="2A1BDB24">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val="en-US" w:eastAsia="zh-CN"/>
        </w:rPr>
        <w:t>5.</w:t>
      </w:r>
      <w:r>
        <w:rPr>
          <w:rFonts w:hint="eastAsia" w:ascii="仿宋" w:hAnsi="仿宋" w:eastAsia="仿宋" w:cs="仿宋"/>
          <w:b w:val="0"/>
          <w:bCs w:val="0"/>
          <w:kern w:val="0"/>
          <w:sz w:val="28"/>
          <w:szCs w:val="28"/>
          <w:lang w:eastAsia="zh-CN"/>
        </w:rPr>
        <w:t>答辩完成后，通过答辩的学生需将最终稿上传至毕业论文管理系统，系统对应上传位置名称为“最终稿”，检测流程及要求同上，学校将依据此稿进行</w:t>
      </w:r>
      <w:r>
        <w:rPr>
          <w:rFonts w:hint="eastAsia" w:ascii="仿宋" w:hAnsi="仿宋" w:eastAsia="仿宋" w:cs="仿宋"/>
          <w:b w:val="0"/>
          <w:bCs w:val="0"/>
          <w:kern w:val="0"/>
          <w:sz w:val="28"/>
          <w:szCs w:val="28"/>
          <w:lang w:val="en-US" w:eastAsia="zh-CN"/>
        </w:rPr>
        <w:t>最后</w:t>
      </w:r>
      <w:r>
        <w:rPr>
          <w:rFonts w:hint="eastAsia" w:ascii="仿宋" w:hAnsi="仿宋" w:eastAsia="仿宋" w:cs="仿宋"/>
          <w:b w:val="0"/>
          <w:bCs w:val="0"/>
          <w:kern w:val="0"/>
          <w:sz w:val="28"/>
          <w:szCs w:val="28"/>
          <w:lang w:eastAsia="zh-CN"/>
        </w:rPr>
        <w:t>检测，检测通过后给出相似度检测报告用于归档。</w:t>
      </w:r>
    </w:p>
    <w:p w14:paraId="66C768A3">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default"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6.</w:t>
      </w:r>
      <w:r>
        <w:rPr>
          <w:rFonts w:hint="eastAsia" w:ascii="仿宋" w:hAnsi="仿宋" w:eastAsia="仿宋" w:cs="仿宋"/>
          <w:b w:val="0"/>
          <w:bCs w:val="0"/>
          <w:kern w:val="0"/>
          <w:sz w:val="28"/>
          <w:szCs w:val="28"/>
          <w:lang w:eastAsia="zh-CN"/>
        </w:rPr>
        <w:t>学校抽检。学校根据学生自检情况按比例进行抽检。不符合答辩要求的返回进行修改，修改后再检直至合格，方能答辩。</w:t>
      </w:r>
    </w:p>
    <w:p w14:paraId="6A5106C4">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default" w:ascii="仿宋" w:hAnsi="仿宋" w:eastAsia="仿宋" w:cs="仿宋"/>
          <w:b w:val="0"/>
          <w:bCs w:val="0"/>
          <w:kern w:val="0"/>
          <w:sz w:val="28"/>
          <w:szCs w:val="28"/>
          <w:lang w:val="en-US" w:eastAsia="zh-CN"/>
        </w:rPr>
      </w:pPr>
      <w:r>
        <w:rPr>
          <w:rFonts w:hint="eastAsia" w:ascii="仿宋" w:hAnsi="仿宋" w:eastAsia="仿宋" w:cs="仿宋"/>
          <w:b/>
          <w:bCs/>
          <w:kern w:val="0"/>
          <w:sz w:val="28"/>
          <w:szCs w:val="28"/>
          <w:lang w:val="en-US" w:eastAsia="zh-CN"/>
        </w:rPr>
        <w:t>四、关于</w:t>
      </w:r>
      <w:r>
        <w:rPr>
          <w:rFonts w:hint="eastAsia" w:ascii="仿宋" w:hAnsi="仿宋" w:eastAsia="仿宋" w:cs="仿宋"/>
          <w:b/>
          <w:bCs/>
          <w:kern w:val="0"/>
          <w:sz w:val="28"/>
          <w:szCs w:val="28"/>
          <w:lang w:eastAsia="zh-CN"/>
        </w:rPr>
        <w:t>AI</w:t>
      </w:r>
      <w:r>
        <w:rPr>
          <w:rFonts w:hint="eastAsia" w:ascii="仿宋" w:hAnsi="仿宋" w:eastAsia="仿宋" w:cs="仿宋"/>
          <w:b/>
          <w:bCs/>
          <w:kern w:val="0"/>
          <w:sz w:val="28"/>
          <w:szCs w:val="28"/>
          <w:lang w:eastAsia="zh-CN"/>
        </w:rPr>
        <w:t>GC检测</w:t>
      </w:r>
      <w:r>
        <w:rPr>
          <w:rFonts w:hint="eastAsia" w:ascii="仿宋" w:hAnsi="仿宋" w:eastAsia="仿宋" w:cs="仿宋"/>
          <w:b/>
          <w:bCs/>
          <w:kern w:val="0"/>
          <w:sz w:val="28"/>
          <w:szCs w:val="28"/>
          <w:lang w:val="en-US" w:eastAsia="zh-CN"/>
        </w:rPr>
        <w:t>系统、</w:t>
      </w:r>
      <w:r>
        <w:rPr>
          <w:rFonts w:hint="eastAsia" w:ascii="仿宋" w:hAnsi="仿宋" w:eastAsia="仿宋" w:cs="仿宋"/>
          <w:b/>
          <w:bCs/>
          <w:kern w:val="0"/>
          <w:sz w:val="28"/>
          <w:szCs w:val="28"/>
          <w:lang w:eastAsia="zh-CN"/>
        </w:rPr>
        <w:t>格式检测系统、AI智评系统</w:t>
      </w:r>
    </w:p>
    <w:p w14:paraId="5B487D5C">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eastAsia="zh-CN"/>
        </w:rPr>
        <w:t>其他说明：系统同时部署了其他3种辅助工具，指导教师可根据实际情况</w:t>
      </w:r>
      <w:r>
        <w:rPr>
          <w:rFonts w:hint="eastAsia" w:ascii="仿宋" w:hAnsi="仿宋" w:eastAsia="仿宋" w:cs="仿宋"/>
          <w:b/>
          <w:bCs/>
          <w:kern w:val="0"/>
          <w:sz w:val="28"/>
          <w:szCs w:val="28"/>
          <w:lang w:eastAsia="zh-CN"/>
        </w:rPr>
        <w:t>参考</w:t>
      </w:r>
      <w:r>
        <w:rPr>
          <w:rFonts w:hint="eastAsia" w:ascii="仿宋" w:hAnsi="仿宋" w:eastAsia="仿宋" w:cs="仿宋"/>
          <w:b w:val="0"/>
          <w:bCs w:val="0"/>
          <w:kern w:val="0"/>
          <w:sz w:val="28"/>
          <w:szCs w:val="28"/>
          <w:lang w:eastAsia="zh-CN"/>
        </w:rPr>
        <w:t>使用。</w:t>
      </w:r>
    </w:p>
    <w:p w14:paraId="3058D525">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1、AIGC检测系统：AIGC检测系统是用于识别文本是否由人工智能生成的一种技术工具；</w:t>
      </w:r>
    </w:p>
    <w:p w14:paraId="3344CB40">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2、格式检测系统：系统可依据</w:t>
      </w:r>
      <w:r>
        <w:rPr>
          <w:rFonts w:hint="eastAsia" w:ascii="仿宋" w:hAnsi="仿宋" w:eastAsia="仿宋" w:cs="仿宋"/>
          <w:b/>
          <w:bCs/>
          <w:kern w:val="0"/>
          <w:sz w:val="28"/>
          <w:szCs w:val="28"/>
          <w:lang w:val="en-US" w:eastAsia="zh-CN"/>
        </w:rPr>
        <w:t>沈阳</w:t>
      </w:r>
      <w:r>
        <w:rPr>
          <w:rFonts w:hint="eastAsia" w:ascii="仿宋" w:hAnsi="仿宋" w:eastAsia="仿宋" w:cs="仿宋"/>
          <w:b/>
          <w:bCs/>
          <w:kern w:val="0"/>
          <w:sz w:val="28"/>
          <w:szCs w:val="28"/>
          <w:lang w:eastAsia="zh-CN"/>
        </w:rPr>
        <w:t>化工大学毕业论文撰写规范对学生论文中的字体字号等格式进行检测同时以批注的方式进行标识出来，辅助学生规范格式要求；</w:t>
      </w:r>
    </w:p>
    <w:p w14:paraId="2FD4EC3E">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3、AI智评系统：通过专业的学士学位论文人工智能大模型，针对学生论文具体内容从多角度进行细致分析并给出相关参考意见；</w:t>
      </w:r>
    </w:p>
    <w:p w14:paraId="5C2B0865">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val="en-US" w:eastAsia="zh-CN"/>
        </w:rPr>
        <w:t>五</w:t>
      </w:r>
      <w:r>
        <w:rPr>
          <w:rFonts w:hint="eastAsia" w:ascii="仿宋" w:hAnsi="仿宋" w:eastAsia="仿宋" w:cs="仿宋"/>
          <w:b/>
          <w:bCs/>
          <w:kern w:val="0"/>
          <w:sz w:val="28"/>
          <w:szCs w:val="28"/>
          <w:lang w:eastAsia="zh-CN"/>
        </w:rPr>
        <w:t>、检测范围及格式要求</w:t>
      </w:r>
    </w:p>
    <w:p w14:paraId="437C422E">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val="0"/>
          <w:bCs w:val="0"/>
          <w:kern w:val="0"/>
          <w:sz w:val="28"/>
          <w:szCs w:val="28"/>
          <w:lang w:val="en-US" w:eastAsia="zh-CN"/>
        </w:rPr>
        <w:t>1.</w:t>
      </w:r>
      <w:r>
        <w:rPr>
          <w:rFonts w:hint="eastAsia" w:ascii="仿宋" w:hAnsi="仿宋" w:eastAsia="仿宋" w:cs="仿宋"/>
          <w:b w:val="0"/>
          <w:bCs w:val="0"/>
          <w:kern w:val="0"/>
          <w:sz w:val="28"/>
          <w:szCs w:val="28"/>
          <w:lang w:eastAsia="zh-CN"/>
        </w:rPr>
        <w:t>检测范围包括：</w:t>
      </w:r>
      <w:r>
        <w:rPr>
          <w:rFonts w:hint="eastAsia" w:ascii="仿宋" w:hAnsi="仿宋" w:eastAsia="仿宋" w:cs="仿宋"/>
          <w:b/>
          <w:bCs/>
          <w:kern w:val="0"/>
          <w:sz w:val="28"/>
          <w:szCs w:val="28"/>
          <w:lang w:eastAsia="zh-CN"/>
        </w:rPr>
        <w:t>系统中正常上传论文（设计）全文即可。（在文本格式被正确识别的情况下，系统只检测中英文摘要、正文部分）</w:t>
      </w:r>
    </w:p>
    <w:p w14:paraId="4131DE15">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val="0"/>
          <w:bCs w:val="0"/>
          <w:kern w:val="0"/>
          <w:sz w:val="28"/>
          <w:szCs w:val="28"/>
          <w:lang w:val="en-US" w:eastAsia="zh-CN"/>
        </w:rPr>
        <w:t>2.</w:t>
      </w:r>
      <w:r>
        <w:rPr>
          <w:rFonts w:hint="eastAsia" w:ascii="仿宋" w:hAnsi="仿宋" w:eastAsia="仿宋" w:cs="仿宋"/>
          <w:b w:val="0"/>
          <w:bCs w:val="0"/>
          <w:kern w:val="0"/>
          <w:sz w:val="28"/>
          <w:szCs w:val="28"/>
          <w:lang w:eastAsia="zh-CN"/>
        </w:rPr>
        <w:t>为便捷快速检测设计（论文），学校要求所有需检测的毕业设计（论文）采用统一的文件命名格式：</w:t>
      </w:r>
    </w:p>
    <w:p w14:paraId="1332E013">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eastAsia="zh-CN"/>
        </w:rPr>
        <w:t>设计（论文）电子版的文件命名格式为：学号-姓名-毕业设计（论文）题目。例如：1700000</w:t>
      </w:r>
      <w:bookmarkStart w:id="0" w:name="_GoBack"/>
      <w:bookmarkEnd w:id="0"/>
      <w:r>
        <w:rPr>
          <w:rFonts w:hint="eastAsia" w:ascii="仿宋" w:hAnsi="仿宋" w:eastAsia="仿宋" w:cs="仿宋"/>
          <w:b w:val="0"/>
          <w:bCs w:val="0"/>
          <w:kern w:val="0"/>
          <w:sz w:val="28"/>
          <w:szCs w:val="28"/>
          <w:lang w:eastAsia="zh-CN"/>
        </w:rPr>
        <w:t>001-张三-XXX企业管理问题研究.docx/doc。</w:t>
      </w:r>
    </w:p>
    <w:p w14:paraId="04A5C2A0">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2" w:firstLineChars="200"/>
        <w:jc w:val="left"/>
        <w:textAlignment w:val="auto"/>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五、相关要求</w:t>
      </w:r>
    </w:p>
    <w:p w14:paraId="1349CC92">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val="en-US" w:eastAsia="zh-CN"/>
        </w:rPr>
        <w:t>1.</w:t>
      </w:r>
      <w:r>
        <w:rPr>
          <w:rFonts w:hint="eastAsia" w:ascii="仿宋" w:hAnsi="仿宋" w:eastAsia="仿宋" w:cs="仿宋"/>
          <w:b w:val="0"/>
          <w:bCs w:val="0"/>
          <w:kern w:val="0"/>
          <w:sz w:val="28"/>
          <w:szCs w:val="28"/>
          <w:lang w:eastAsia="zh-CN"/>
        </w:rPr>
        <w:t>各</w:t>
      </w:r>
      <w:r>
        <w:rPr>
          <w:rFonts w:hint="eastAsia" w:ascii="仿宋" w:hAnsi="仿宋" w:eastAsia="仿宋" w:cs="仿宋"/>
          <w:b w:val="0"/>
          <w:bCs w:val="0"/>
          <w:kern w:val="0"/>
          <w:sz w:val="28"/>
          <w:szCs w:val="28"/>
          <w:lang w:val="en-US" w:eastAsia="zh-CN"/>
        </w:rPr>
        <w:t>学院、各</w:t>
      </w:r>
      <w:r>
        <w:rPr>
          <w:rFonts w:hint="eastAsia" w:ascii="仿宋" w:hAnsi="仿宋" w:eastAsia="仿宋" w:cs="仿宋"/>
          <w:b w:val="0"/>
          <w:bCs w:val="0"/>
          <w:kern w:val="0"/>
          <w:sz w:val="28"/>
          <w:szCs w:val="28"/>
          <w:lang w:eastAsia="zh-CN"/>
        </w:rPr>
        <w:t>专业要高度重视此次检测工作，认真做好组织安排，确保检测工作顺利有序完成。</w:t>
      </w:r>
    </w:p>
    <w:p w14:paraId="45773BED">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val="en-US" w:eastAsia="zh-CN"/>
        </w:rPr>
        <w:t>2.</w:t>
      </w:r>
      <w:r>
        <w:rPr>
          <w:rFonts w:hint="eastAsia" w:ascii="仿宋" w:hAnsi="仿宋" w:eastAsia="仿宋" w:cs="仿宋"/>
          <w:b w:val="0"/>
          <w:bCs w:val="0"/>
          <w:kern w:val="0"/>
          <w:sz w:val="28"/>
          <w:szCs w:val="28"/>
          <w:lang w:eastAsia="zh-CN"/>
        </w:rPr>
        <w:t>《论文相似性检测报告》中总相似比低于学院（</w:t>
      </w:r>
      <w:r>
        <w:rPr>
          <w:rFonts w:hint="eastAsia" w:ascii="仿宋" w:hAnsi="仿宋" w:eastAsia="仿宋" w:cs="仿宋"/>
          <w:b w:val="0"/>
          <w:bCs w:val="0"/>
          <w:kern w:val="0"/>
          <w:sz w:val="28"/>
          <w:szCs w:val="28"/>
          <w:lang w:val="en-US" w:eastAsia="zh-CN"/>
        </w:rPr>
        <w:t>部</w:t>
      </w:r>
      <w:r>
        <w:rPr>
          <w:rFonts w:hint="eastAsia" w:ascii="仿宋" w:hAnsi="仿宋" w:eastAsia="仿宋" w:cs="仿宋"/>
          <w:b w:val="0"/>
          <w:bCs w:val="0"/>
          <w:kern w:val="0"/>
          <w:sz w:val="28"/>
          <w:szCs w:val="28"/>
          <w:lang w:eastAsia="zh-CN"/>
        </w:rPr>
        <w:t>）规定的合格标准的，方能参加论文答辩。</w:t>
      </w:r>
    </w:p>
    <w:p w14:paraId="05177748">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560" w:firstLineChars="200"/>
        <w:jc w:val="left"/>
        <w:textAlignment w:val="auto"/>
        <w:rPr>
          <w:rFonts w:hint="eastAsia" w:ascii="仿宋" w:hAnsi="仿宋" w:eastAsia="仿宋" w:cs="仿宋"/>
          <w:b w:val="0"/>
          <w:bCs w:val="0"/>
          <w:kern w:val="0"/>
          <w:sz w:val="28"/>
          <w:szCs w:val="28"/>
          <w:lang w:eastAsia="zh-CN"/>
        </w:rPr>
      </w:pPr>
      <w:r>
        <w:rPr>
          <w:rFonts w:hint="eastAsia" w:ascii="仿宋" w:hAnsi="仿宋" w:eastAsia="仿宋" w:cs="仿宋"/>
          <w:b w:val="0"/>
          <w:bCs w:val="0"/>
          <w:kern w:val="0"/>
          <w:sz w:val="28"/>
          <w:szCs w:val="28"/>
          <w:lang w:eastAsia="zh-CN"/>
        </w:rPr>
        <w:t>3.</w:t>
      </w:r>
      <w:r>
        <w:rPr>
          <w:rFonts w:hint="eastAsia" w:ascii="仿宋" w:hAnsi="仿宋" w:eastAsia="仿宋" w:cs="仿宋"/>
          <w:b w:val="0"/>
          <w:bCs w:val="0"/>
          <w:kern w:val="0"/>
          <w:sz w:val="28"/>
          <w:szCs w:val="28"/>
          <w:lang w:eastAsia="zh-CN"/>
        </w:rPr>
        <w:t>各专业要做好指导和培训工作，指导教师要主动联系学生给予指导，确保及时传达、及时反馈、及时沟通、及时解决。</w:t>
      </w:r>
    </w:p>
    <w:p w14:paraId="563F9BD0">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kern w:val="0"/>
          <w:sz w:val="28"/>
          <w:szCs w:val="28"/>
          <w:lang w:eastAsia="zh-CN"/>
        </w:rPr>
      </w:pPr>
    </w:p>
    <w:p w14:paraId="3911D7E9">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kern w:val="0"/>
          <w:sz w:val="28"/>
          <w:szCs w:val="28"/>
          <w:lang w:eastAsia="zh-CN"/>
        </w:rPr>
      </w:pPr>
    </w:p>
    <w:p w14:paraId="416AE8D0">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附件1：学生使用手册</w:t>
      </w:r>
    </w:p>
    <w:p w14:paraId="5D0456ED">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rPr>
      </w:pPr>
      <w:r>
        <w:rPr>
          <w:rFonts w:hint="eastAsia" w:ascii="仿宋" w:hAnsi="仿宋" w:eastAsia="仿宋" w:cs="仿宋"/>
          <w:kern w:val="0"/>
          <w:sz w:val="28"/>
          <w:szCs w:val="28"/>
          <w:lang w:eastAsia="zh-CN"/>
        </w:rPr>
        <w:t>附件2：指导教师使用手册</w:t>
      </w:r>
    </w:p>
    <w:p w14:paraId="1FB802A8">
      <w:pPr>
        <w:keepNext w:val="0"/>
        <w:keepLines w:val="0"/>
        <w:pageBreakBefore w:val="0"/>
        <w:widowControl/>
        <w:kinsoku/>
        <w:wordWrap/>
        <w:overflowPunct/>
        <w:topLinePunct w:val="0"/>
        <w:autoSpaceDE/>
        <w:autoSpaceDN/>
        <w:bidi w:val="0"/>
        <w:adjustRightInd/>
        <w:snapToGrid/>
        <w:spacing w:beforeAutospacing="0" w:afterAutospacing="0" w:line="240" w:lineRule="auto"/>
        <w:jc w:val="right"/>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lang w:eastAsia="zh-CN"/>
        </w:rPr>
        <w:t>教务处</w:t>
      </w:r>
    </w:p>
    <w:p w14:paraId="5CB42513">
      <w:pPr>
        <w:keepNext w:val="0"/>
        <w:keepLines w:val="0"/>
        <w:pageBreakBefore w:val="0"/>
        <w:widowControl/>
        <w:kinsoku/>
        <w:wordWrap/>
        <w:overflowPunct/>
        <w:topLinePunct w:val="0"/>
        <w:autoSpaceDE/>
        <w:autoSpaceDN/>
        <w:bidi w:val="0"/>
        <w:adjustRightInd/>
        <w:snapToGrid/>
        <w:spacing w:beforeAutospacing="0" w:afterAutospacing="0" w:line="240" w:lineRule="auto"/>
        <w:jc w:val="right"/>
        <w:textAlignment w:val="auto"/>
      </w:pPr>
      <w:r>
        <w:rPr>
          <w:rFonts w:hint="eastAsia" w:ascii="仿宋" w:hAnsi="仿宋" w:eastAsia="仿宋" w:cs="仿宋"/>
          <w:kern w:val="0"/>
          <w:sz w:val="28"/>
          <w:szCs w:val="28"/>
          <w:highlight w:val="none"/>
          <w:lang w:val="en-US" w:eastAsia="zh-CN"/>
        </w:rPr>
        <w:t>2026</w:t>
      </w:r>
      <w:r>
        <w:rPr>
          <w:rFonts w:hint="eastAsia" w:ascii="仿宋" w:hAnsi="仿宋" w:eastAsia="仿宋" w:cs="仿宋"/>
          <w:kern w:val="0"/>
          <w:sz w:val="28"/>
          <w:szCs w:val="28"/>
          <w:highlight w:val="none"/>
        </w:rPr>
        <w:t>年</w:t>
      </w:r>
      <w:r>
        <w:rPr>
          <w:rFonts w:hint="eastAsia" w:ascii="仿宋" w:hAnsi="仿宋" w:eastAsia="仿宋" w:cs="仿宋"/>
          <w:kern w:val="0"/>
          <w:sz w:val="28"/>
          <w:szCs w:val="28"/>
          <w:highlight w:val="none"/>
          <w:lang w:val="en-US" w:eastAsia="zh-CN"/>
        </w:rPr>
        <w:t>5</w:t>
      </w:r>
      <w:r>
        <w:rPr>
          <w:rFonts w:hint="eastAsia" w:ascii="仿宋" w:hAnsi="仿宋" w:eastAsia="仿宋" w:cs="仿宋"/>
          <w:kern w:val="0"/>
          <w:sz w:val="28"/>
          <w:szCs w:val="28"/>
          <w:highlight w:val="none"/>
        </w:rPr>
        <w:t>月</w:t>
      </w:r>
      <w:r>
        <w:rPr>
          <w:rFonts w:hint="eastAsia" w:ascii="仿宋" w:hAnsi="仿宋" w:eastAsia="仿宋" w:cs="仿宋"/>
          <w:kern w:val="0"/>
          <w:sz w:val="28"/>
          <w:szCs w:val="28"/>
          <w:highlight w:val="none"/>
          <w:lang w:val="en-US" w:eastAsia="zh-CN"/>
        </w:rPr>
        <w:t>25</w:t>
      </w:r>
      <w:r>
        <w:rPr>
          <w:rFonts w:hint="eastAsia" w:ascii="仿宋" w:hAnsi="仿宋" w:eastAsia="仿宋" w:cs="仿宋"/>
          <w:kern w:val="0"/>
          <w:sz w:val="28"/>
          <w:szCs w:val="28"/>
          <w:highlight w:val="none"/>
        </w:rPr>
        <w:t>日</w:t>
      </w:r>
    </w:p>
    <w:p w14:paraId="60A60F0F">
      <w:pPr>
        <w:spacing w:line="360" w:lineRule="auto"/>
        <w:ind w:firstLine="480" w:firstLineChars="200"/>
        <w:rPr>
          <w:rFonts w:hint="default" w:ascii="宋体" w:hAnsi="宋体" w:eastAsia="宋体" w:cs="宋体"/>
          <w:sz w:val="24"/>
          <w:lang w:val="en-US" w:eastAsia="zh-CN"/>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hNTM0ZTdmMmJmYjdlNzNmYTQ3Y2JhMTIxZTEzYWEifQ=="/>
  </w:docVars>
  <w:rsids>
    <w:rsidRoot w:val="00C61106"/>
    <w:rsid w:val="0002374C"/>
    <w:rsid w:val="000D3AFE"/>
    <w:rsid w:val="001113BD"/>
    <w:rsid w:val="001E1F06"/>
    <w:rsid w:val="00221529"/>
    <w:rsid w:val="0029587F"/>
    <w:rsid w:val="002B5054"/>
    <w:rsid w:val="002D5F15"/>
    <w:rsid w:val="003359E4"/>
    <w:rsid w:val="00351E8A"/>
    <w:rsid w:val="003D6C60"/>
    <w:rsid w:val="0040056A"/>
    <w:rsid w:val="006B4A63"/>
    <w:rsid w:val="007A205D"/>
    <w:rsid w:val="00865EC6"/>
    <w:rsid w:val="008821C5"/>
    <w:rsid w:val="00887351"/>
    <w:rsid w:val="00894921"/>
    <w:rsid w:val="0089717C"/>
    <w:rsid w:val="008C0564"/>
    <w:rsid w:val="008F085C"/>
    <w:rsid w:val="00901C83"/>
    <w:rsid w:val="009703D5"/>
    <w:rsid w:val="00980BC4"/>
    <w:rsid w:val="00B34E3D"/>
    <w:rsid w:val="00B36886"/>
    <w:rsid w:val="00C352D6"/>
    <w:rsid w:val="00C61106"/>
    <w:rsid w:val="00C85E2C"/>
    <w:rsid w:val="00CF3E0D"/>
    <w:rsid w:val="00D80B65"/>
    <w:rsid w:val="00D958C3"/>
    <w:rsid w:val="00DC688A"/>
    <w:rsid w:val="00E713D3"/>
    <w:rsid w:val="018778E1"/>
    <w:rsid w:val="01EF6B20"/>
    <w:rsid w:val="023C32EE"/>
    <w:rsid w:val="023E322E"/>
    <w:rsid w:val="02704981"/>
    <w:rsid w:val="02C842DB"/>
    <w:rsid w:val="0320796A"/>
    <w:rsid w:val="040B2B85"/>
    <w:rsid w:val="04180F6C"/>
    <w:rsid w:val="04297F48"/>
    <w:rsid w:val="04940C8C"/>
    <w:rsid w:val="04B24BCA"/>
    <w:rsid w:val="04C335CE"/>
    <w:rsid w:val="05014B26"/>
    <w:rsid w:val="0565702E"/>
    <w:rsid w:val="05F20202"/>
    <w:rsid w:val="06040474"/>
    <w:rsid w:val="061E7B23"/>
    <w:rsid w:val="06917A15"/>
    <w:rsid w:val="06FE1ADF"/>
    <w:rsid w:val="070F6BA5"/>
    <w:rsid w:val="074B39D5"/>
    <w:rsid w:val="07F84B80"/>
    <w:rsid w:val="08AA3804"/>
    <w:rsid w:val="09146A65"/>
    <w:rsid w:val="093E0173"/>
    <w:rsid w:val="09992B4F"/>
    <w:rsid w:val="0A0F1845"/>
    <w:rsid w:val="0AC3594E"/>
    <w:rsid w:val="0AEE50F1"/>
    <w:rsid w:val="0B1A37BE"/>
    <w:rsid w:val="0BCB7FE4"/>
    <w:rsid w:val="0C41162E"/>
    <w:rsid w:val="0CF212B3"/>
    <w:rsid w:val="0D0D659D"/>
    <w:rsid w:val="0D1E6380"/>
    <w:rsid w:val="0DCA6EE1"/>
    <w:rsid w:val="0E3E2E6B"/>
    <w:rsid w:val="0F912547"/>
    <w:rsid w:val="0F9A7E3E"/>
    <w:rsid w:val="103510F8"/>
    <w:rsid w:val="105E7C0C"/>
    <w:rsid w:val="10AC0AF3"/>
    <w:rsid w:val="10C659C9"/>
    <w:rsid w:val="11007C13"/>
    <w:rsid w:val="11264F97"/>
    <w:rsid w:val="114A0BD3"/>
    <w:rsid w:val="116B307A"/>
    <w:rsid w:val="11A550A4"/>
    <w:rsid w:val="11EA4F79"/>
    <w:rsid w:val="129C5D1E"/>
    <w:rsid w:val="12A62770"/>
    <w:rsid w:val="1334396C"/>
    <w:rsid w:val="134D6FA4"/>
    <w:rsid w:val="13931E0C"/>
    <w:rsid w:val="13D47C1C"/>
    <w:rsid w:val="14C01D98"/>
    <w:rsid w:val="14C067AF"/>
    <w:rsid w:val="14C166F4"/>
    <w:rsid w:val="14C468F1"/>
    <w:rsid w:val="15550D95"/>
    <w:rsid w:val="160C3731"/>
    <w:rsid w:val="16151825"/>
    <w:rsid w:val="162B0FD3"/>
    <w:rsid w:val="16803A86"/>
    <w:rsid w:val="18043876"/>
    <w:rsid w:val="18E165FD"/>
    <w:rsid w:val="19C205D5"/>
    <w:rsid w:val="19C77C8B"/>
    <w:rsid w:val="19E723E6"/>
    <w:rsid w:val="1AA64F70"/>
    <w:rsid w:val="1AB2224B"/>
    <w:rsid w:val="1B525E53"/>
    <w:rsid w:val="1B663812"/>
    <w:rsid w:val="1B9C062D"/>
    <w:rsid w:val="1D094C39"/>
    <w:rsid w:val="1D5E182A"/>
    <w:rsid w:val="1D636A4C"/>
    <w:rsid w:val="1DAC0C4B"/>
    <w:rsid w:val="1E873065"/>
    <w:rsid w:val="1F3276AB"/>
    <w:rsid w:val="20F22114"/>
    <w:rsid w:val="21557D01"/>
    <w:rsid w:val="22306367"/>
    <w:rsid w:val="22E5075C"/>
    <w:rsid w:val="23D377AB"/>
    <w:rsid w:val="23EB7FF4"/>
    <w:rsid w:val="247E78C9"/>
    <w:rsid w:val="24816262"/>
    <w:rsid w:val="264A5A93"/>
    <w:rsid w:val="2675019B"/>
    <w:rsid w:val="26A86422"/>
    <w:rsid w:val="26AB07C2"/>
    <w:rsid w:val="26F46145"/>
    <w:rsid w:val="26FD0179"/>
    <w:rsid w:val="27923219"/>
    <w:rsid w:val="286310DA"/>
    <w:rsid w:val="28653A5F"/>
    <w:rsid w:val="28C66122"/>
    <w:rsid w:val="290B6051"/>
    <w:rsid w:val="29EF6429"/>
    <w:rsid w:val="2A624B12"/>
    <w:rsid w:val="2B0B2390"/>
    <w:rsid w:val="2B655FD2"/>
    <w:rsid w:val="2B7D7787"/>
    <w:rsid w:val="2BC1539C"/>
    <w:rsid w:val="2C0F3CED"/>
    <w:rsid w:val="2C5653DB"/>
    <w:rsid w:val="2C5F0AD4"/>
    <w:rsid w:val="2CD1657F"/>
    <w:rsid w:val="2D3C1047"/>
    <w:rsid w:val="2DF53352"/>
    <w:rsid w:val="2E077C5F"/>
    <w:rsid w:val="2E2451EA"/>
    <w:rsid w:val="2F0A3A24"/>
    <w:rsid w:val="2FD21678"/>
    <w:rsid w:val="30121357"/>
    <w:rsid w:val="30521BB4"/>
    <w:rsid w:val="306F57D6"/>
    <w:rsid w:val="30A128F0"/>
    <w:rsid w:val="30AA338B"/>
    <w:rsid w:val="30C87A42"/>
    <w:rsid w:val="30DA62B0"/>
    <w:rsid w:val="30ED7176"/>
    <w:rsid w:val="315D79BB"/>
    <w:rsid w:val="3193069A"/>
    <w:rsid w:val="32947DD7"/>
    <w:rsid w:val="33476EF7"/>
    <w:rsid w:val="3353526D"/>
    <w:rsid w:val="33591A12"/>
    <w:rsid w:val="34A42225"/>
    <w:rsid w:val="34F7073B"/>
    <w:rsid w:val="356348E1"/>
    <w:rsid w:val="356C2D60"/>
    <w:rsid w:val="35976EF6"/>
    <w:rsid w:val="36DD1A1E"/>
    <w:rsid w:val="378926E0"/>
    <w:rsid w:val="385904C8"/>
    <w:rsid w:val="388C36FB"/>
    <w:rsid w:val="38AA60EF"/>
    <w:rsid w:val="38BC1698"/>
    <w:rsid w:val="39997BEC"/>
    <w:rsid w:val="39DB60C5"/>
    <w:rsid w:val="3A847090"/>
    <w:rsid w:val="3B464036"/>
    <w:rsid w:val="3B870DEE"/>
    <w:rsid w:val="3B8F7E83"/>
    <w:rsid w:val="3BB9646F"/>
    <w:rsid w:val="3C7326AA"/>
    <w:rsid w:val="3CB3202B"/>
    <w:rsid w:val="3D095ABB"/>
    <w:rsid w:val="3DDC2A2F"/>
    <w:rsid w:val="3DE41521"/>
    <w:rsid w:val="3DEE7AD4"/>
    <w:rsid w:val="3DFC4E7F"/>
    <w:rsid w:val="3E210BB2"/>
    <w:rsid w:val="3EC91CF4"/>
    <w:rsid w:val="3EDA704A"/>
    <w:rsid w:val="3EFA6117"/>
    <w:rsid w:val="3F420671"/>
    <w:rsid w:val="3F8A6087"/>
    <w:rsid w:val="3FAA1C09"/>
    <w:rsid w:val="40EF46E6"/>
    <w:rsid w:val="417E645C"/>
    <w:rsid w:val="42AC318A"/>
    <w:rsid w:val="42B76DDA"/>
    <w:rsid w:val="42BC563C"/>
    <w:rsid w:val="42DD3784"/>
    <w:rsid w:val="43145FB6"/>
    <w:rsid w:val="4333221E"/>
    <w:rsid w:val="44447DBD"/>
    <w:rsid w:val="4482717B"/>
    <w:rsid w:val="449A060F"/>
    <w:rsid w:val="46303935"/>
    <w:rsid w:val="463C22BB"/>
    <w:rsid w:val="473D603C"/>
    <w:rsid w:val="473E5FD2"/>
    <w:rsid w:val="47427DE6"/>
    <w:rsid w:val="48F549A5"/>
    <w:rsid w:val="49B25D58"/>
    <w:rsid w:val="4A2D2EA0"/>
    <w:rsid w:val="4A315EB1"/>
    <w:rsid w:val="4A4009DF"/>
    <w:rsid w:val="4A7A7858"/>
    <w:rsid w:val="4AC97AA1"/>
    <w:rsid w:val="4BA62E44"/>
    <w:rsid w:val="4C156F7D"/>
    <w:rsid w:val="4C4A14B9"/>
    <w:rsid w:val="4C5C2673"/>
    <w:rsid w:val="4CF04CD2"/>
    <w:rsid w:val="4D903CA0"/>
    <w:rsid w:val="4E8A68A9"/>
    <w:rsid w:val="4EAC7D0B"/>
    <w:rsid w:val="4EAE104C"/>
    <w:rsid w:val="4EDA7D6A"/>
    <w:rsid w:val="4F663ECE"/>
    <w:rsid w:val="4F9B1E6C"/>
    <w:rsid w:val="4FAB53B5"/>
    <w:rsid w:val="4FC45310"/>
    <w:rsid w:val="50B87D46"/>
    <w:rsid w:val="50D61560"/>
    <w:rsid w:val="50E87960"/>
    <w:rsid w:val="51173BD8"/>
    <w:rsid w:val="51E73410"/>
    <w:rsid w:val="52886048"/>
    <w:rsid w:val="531334ED"/>
    <w:rsid w:val="53C8381C"/>
    <w:rsid w:val="54401668"/>
    <w:rsid w:val="54403344"/>
    <w:rsid w:val="55C0003D"/>
    <w:rsid w:val="562E2986"/>
    <w:rsid w:val="568856EA"/>
    <w:rsid w:val="56894ED9"/>
    <w:rsid w:val="575F2CEC"/>
    <w:rsid w:val="57914433"/>
    <w:rsid w:val="579F4EC3"/>
    <w:rsid w:val="57BC312D"/>
    <w:rsid w:val="57E356C5"/>
    <w:rsid w:val="57E5398C"/>
    <w:rsid w:val="587038D6"/>
    <w:rsid w:val="589B7F0D"/>
    <w:rsid w:val="59A4440D"/>
    <w:rsid w:val="5A371EA1"/>
    <w:rsid w:val="5ABC4123"/>
    <w:rsid w:val="5B22076C"/>
    <w:rsid w:val="5B242C8D"/>
    <w:rsid w:val="5BC253F0"/>
    <w:rsid w:val="5C677749"/>
    <w:rsid w:val="5C7E11F4"/>
    <w:rsid w:val="5CFC24E4"/>
    <w:rsid w:val="5D03701F"/>
    <w:rsid w:val="5D8C62D3"/>
    <w:rsid w:val="5D982A03"/>
    <w:rsid w:val="5DAB1E2F"/>
    <w:rsid w:val="5E8B0AC5"/>
    <w:rsid w:val="5F3F5BAF"/>
    <w:rsid w:val="5F4426EB"/>
    <w:rsid w:val="600E4D7B"/>
    <w:rsid w:val="60962313"/>
    <w:rsid w:val="61900D98"/>
    <w:rsid w:val="61D25D77"/>
    <w:rsid w:val="61DD663B"/>
    <w:rsid w:val="62841061"/>
    <w:rsid w:val="62FA57A7"/>
    <w:rsid w:val="631C345F"/>
    <w:rsid w:val="632945A6"/>
    <w:rsid w:val="63654208"/>
    <w:rsid w:val="63732C3E"/>
    <w:rsid w:val="63CE3E93"/>
    <w:rsid w:val="6429118A"/>
    <w:rsid w:val="65397294"/>
    <w:rsid w:val="655E3DFC"/>
    <w:rsid w:val="665F787B"/>
    <w:rsid w:val="666D617B"/>
    <w:rsid w:val="66717A84"/>
    <w:rsid w:val="67242BCD"/>
    <w:rsid w:val="673141CD"/>
    <w:rsid w:val="678B49FB"/>
    <w:rsid w:val="67AE53EC"/>
    <w:rsid w:val="67EC0DF7"/>
    <w:rsid w:val="6834156F"/>
    <w:rsid w:val="684E7E56"/>
    <w:rsid w:val="68893ACF"/>
    <w:rsid w:val="68B74B38"/>
    <w:rsid w:val="68C66654"/>
    <w:rsid w:val="69EE404D"/>
    <w:rsid w:val="6A26583C"/>
    <w:rsid w:val="6B596B89"/>
    <w:rsid w:val="6B770625"/>
    <w:rsid w:val="6C631D7A"/>
    <w:rsid w:val="6C9A3D30"/>
    <w:rsid w:val="6C9A695E"/>
    <w:rsid w:val="6CF86172"/>
    <w:rsid w:val="6D9A40A2"/>
    <w:rsid w:val="6DB64005"/>
    <w:rsid w:val="6E3330C6"/>
    <w:rsid w:val="6F2E7F01"/>
    <w:rsid w:val="701E7BD7"/>
    <w:rsid w:val="708F6BDE"/>
    <w:rsid w:val="711C7042"/>
    <w:rsid w:val="714D78B3"/>
    <w:rsid w:val="7183066B"/>
    <w:rsid w:val="719B02C6"/>
    <w:rsid w:val="71B94E83"/>
    <w:rsid w:val="71C15A6A"/>
    <w:rsid w:val="71CD1315"/>
    <w:rsid w:val="725B638C"/>
    <w:rsid w:val="72722D9F"/>
    <w:rsid w:val="72BD5346"/>
    <w:rsid w:val="72F355EB"/>
    <w:rsid w:val="73584C2C"/>
    <w:rsid w:val="740000A9"/>
    <w:rsid w:val="74561A2A"/>
    <w:rsid w:val="74B52187"/>
    <w:rsid w:val="74D6563D"/>
    <w:rsid w:val="75446A88"/>
    <w:rsid w:val="756B6642"/>
    <w:rsid w:val="75EC136D"/>
    <w:rsid w:val="766E5C13"/>
    <w:rsid w:val="77256622"/>
    <w:rsid w:val="775434A9"/>
    <w:rsid w:val="780E65B1"/>
    <w:rsid w:val="78864763"/>
    <w:rsid w:val="78BD69DE"/>
    <w:rsid w:val="78C03F14"/>
    <w:rsid w:val="78F906E5"/>
    <w:rsid w:val="791A0A4A"/>
    <w:rsid w:val="79884BC7"/>
    <w:rsid w:val="79E66C81"/>
    <w:rsid w:val="7A824953"/>
    <w:rsid w:val="7AF466B6"/>
    <w:rsid w:val="7B8C327F"/>
    <w:rsid w:val="7C01512E"/>
    <w:rsid w:val="7C3E13BE"/>
    <w:rsid w:val="7CE0492D"/>
    <w:rsid w:val="7DF11B70"/>
    <w:rsid w:val="7DF57A7A"/>
    <w:rsid w:val="7EE075CA"/>
    <w:rsid w:val="7F2F3A66"/>
    <w:rsid w:val="7F5B4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semiHidden/>
    <w:unhideWhenUsed/>
    <w:qFormat/>
    <w:uiPriority w:val="99"/>
    <w:pPr>
      <w:tabs>
        <w:tab w:val="center" w:pos="4153"/>
        <w:tab w:val="right" w:pos="8306"/>
      </w:tabs>
      <w:snapToGrid w:val="0"/>
      <w:jc w:val="left"/>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2"/>
    <w:basedOn w:val="1"/>
    <w:qFormat/>
    <w:uiPriority w:val="0"/>
    <w:pPr>
      <w:spacing w:after="120" w:afterLines="0" w:afterAutospacing="0" w:line="480" w:lineRule="auto"/>
    </w:p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22"/>
    <w:rPr>
      <w:b/>
      <w:bCs/>
    </w:rPr>
  </w:style>
  <w:style w:type="character" w:styleId="10">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1">
    <w:name w:val="Hyperlink"/>
    <w:basedOn w:val="8"/>
    <w:unhideWhenUsed/>
    <w:qFormat/>
    <w:uiPriority w:val="99"/>
    <w:rPr>
      <w:color w:val="0000FF"/>
      <w:u w:val="single"/>
    </w:rPr>
  </w:style>
  <w:style w:type="character" w:customStyle="1" w:styleId="12">
    <w:name w:val="标题 1 Char"/>
    <w:basedOn w:val="8"/>
    <w:link w:val="2"/>
    <w:qFormat/>
    <w:uiPriority w:val="9"/>
    <w:rPr>
      <w:b/>
      <w:bCs/>
      <w:kern w:val="44"/>
      <w:sz w:val="44"/>
      <w:szCs w:val="44"/>
    </w:rPr>
  </w:style>
  <w:style w:type="character" w:customStyle="1" w:styleId="13">
    <w:name w:val="页眉 Char"/>
    <w:basedOn w:val="8"/>
    <w:link w:val="4"/>
    <w:semiHidden/>
    <w:qFormat/>
    <w:uiPriority w:val="99"/>
    <w:rPr>
      <w:sz w:val="18"/>
      <w:szCs w:val="18"/>
    </w:rPr>
  </w:style>
  <w:style w:type="character" w:customStyle="1" w:styleId="14">
    <w:name w:val="页脚 Char"/>
    <w:basedOn w:val="8"/>
    <w:link w:val="3"/>
    <w:semiHidden/>
    <w:qFormat/>
    <w:uiPriority w:val="99"/>
    <w:rPr>
      <w:sz w:val="18"/>
      <w:szCs w:val="18"/>
    </w:rPr>
  </w:style>
  <w:style w:type="paragraph" w:styleId="15">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1766</Words>
  <Characters>1933</Characters>
  <Lines>8</Lines>
  <Paragraphs>2</Paragraphs>
  <TotalTime>2</TotalTime>
  <ScaleCrop>false</ScaleCrop>
  <LinksUpToDate>false</LinksUpToDate>
  <CharactersWithSpaces>2078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2021-06-01T06:55:00Z</dcterms:created>
  <dc:creator>Happy</dc:creator>
  <cp:lastModifiedBy>CC</cp:lastModifiedBy>
  <dcterms:modified xsi:type="dcterms:W3CDTF">2026-05-25T01:16:22Z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F8ABEAD21A5D4CEE8E005B26904C1854_13</vt:lpwstr>
  </property>
  <property fmtid="{D5CDD505-2E9C-101B-9397-08002B2CF9AE}" pid="4" name="KSOTemplateDocerSaveRecord">
    <vt:lpwstr>eyJoZGlkIjoiMzVmNmFmNDllZjE2MjRlNTdkNTg4YzM0NmE1ZTEyNmUiLCJ1c2VySWQiOiIyMDUwOTYyNjIifQ==</vt:lpwstr>
  </property>
</Properties>
</file>